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3E1B7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3E1B76">
        <w:rPr>
          <w:rFonts w:asciiTheme="minorHAnsi" w:hAnsiTheme="minorHAnsi" w:cstheme="minorHAnsi"/>
          <w:b/>
        </w:rPr>
        <w:t>RESPOSTA ESCLARECIMENTO (</w:t>
      </w:r>
      <w:r w:rsidR="008E4E25">
        <w:rPr>
          <w:rFonts w:asciiTheme="minorHAnsi" w:hAnsiTheme="minorHAnsi" w:cstheme="minorHAnsi"/>
          <w:b/>
        </w:rPr>
        <w:t>1</w:t>
      </w:r>
      <w:r w:rsidR="00517448">
        <w:rPr>
          <w:rFonts w:asciiTheme="minorHAnsi" w:hAnsiTheme="minorHAnsi" w:cstheme="minorHAnsi"/>
          <w:b/>
        </w:rPr>
        <w:t>5</w:t>
      </w:r>
      <w:r w:rsidRPr="003E1B76">
        <w:rPr>
          <w:rFonts w:asciiTheme="minorHAnsi" w:hAnsiTheme="minorHAnsi" w:cstheme="minorHAnsi"/>
          <w:b/>
        </w:rPr>
        <w:t>)</w:t>
      </w:r>
    </w:p>
    <w:p w:rsidR="00C0402A" w:rsidRPr="003E1B76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E856A6" w:rsidRDefault="00CB0A11" w:rsidP="007A6A97">
      <w:pPr>
        <w:jc w:val="both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Segue resposta ao esclarecimento solicitado, referente ao P</w:t>
      </w:r>
      <w:r w:rsidR="00CB49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E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 xml:space="preserve"> 00</w:t>
      </w:r>
      <w:r w:rsidR="003E1B76"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7</w:t>
      </w:r>
      <w:r w:rsidRPr="00E856A6">
        <w:rPr>
          <w:rFonts w:asciiTheme="minorHAnsi" w:eastAsia="Times New Roman" w:hAnsiTheme="minorHAnsi" w:cstheme="minorHAnsi"/>
          <w:sz w:val="20"/>
          <w:szCs w:val="20"/>
          <w:lang w:eastAsia="pt-BR"/>
        </w:rPr>
        <w:t>/2021:</w:t>
      </w:r>
    </w:p>
    <w:p w:rsidR="00CB0A11" w:rsidRPr="00E856A6" w:rsidRDefault="00CB0A11" w:rsidP="007A6A97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1. As empresas deverão apresentar memórias de cálculo para os percentuais de encargos em sua planilha de custos?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: </w:t>
      </w: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As licitantes deverão encaminhar suas propostas nos moldes do edital e seus anexos. Entretanto fica esclarecido desde já que com fundamento no item 26.2 do edital bem como no artigo 38, §2º de Decreto 10.024/2019, poderá ser requerido da licitante vencedora a adequação de sua proposta ao valor negociado após o final da sessão de lances, podendo, em tal momento, ser solicitado pela pregoeira o envio da planilha de custos atualizada e adaptada aos novos valores bem como para aferição da exequibilidade da proposta. 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2. Haverá o pagamento do adicional de insalubridade?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: N</w:t>
      </w: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ão. 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O</w:t>
      </w: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pagamento de todas as obrigações oriundas da relação de trabalho, inclusive o vale transporte, é de responsabilidade da contratada. Ressalta, oportunamente, que todas as atividades que deverão ser executadas pelos lotados nos postos de trabalho estão descritas no edital e seus anexos. É facultado à interessada a realização de agendamento de visita técnica à Secretaria Municipal de Fazenda de Niterói caso entenda necessário.    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É importante destacar que o Edital e o Termo de Referência se referem a contratação de empresa para prestação de serviços de atendimento, e não contratação de pessoas. Assim sendo, o TR de contratação de serviços de atendimento não define mesmo o regime de contratação, o regime fica a critério da empresa, no entanto há uma cláusula que obriga a empresa a respeitar as legislações trabalhistas e normas coletivas de trabalho.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Item 10.2.8. </w:t>
      </w:r>
      <w:proofErr w:type="gramStart"/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do</w:t>
      </w:r>
      <w:proofErr w:type="gramEnd"/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TR:  Selecionar rigorosamente os recursos que deverão compor os Postos de Trabalho, observando o cumprimento da legislação trabalhista, normas coletivas de direito do trabalho e o atendimento dos requisitos de perfil e qualificação exigidos.</w:t>
      </w:r>
    </w:p>
    <w:p w:rsid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Seguindo a Lei de Licitações não definimos pisos salariais, isso será definido pela empresa, considerando o regime de contratação.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</w:t>
      </w:r>
    </w:p>
    <w:p w:rsid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2.1 Caso positivo, qual grau deverá ser pago: 20% ou 40%?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-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2.2 Caso positivo, quais e quantos postos deverão receber?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-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3. Haverá o pagamento do adicional de periculosidade?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: </w:t>
      </w: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Conforme resposta 2.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3.1 Caso positivo, quais e quantos postos deverão receber?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-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4. O preposto deverá ficar em tempo integral no local da prestação dos serviços?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-</w:t>
      </w:r>
    </w:p>
    <w:p w:rsid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4.1 Caso positivo, qual endereço que o preposto deverá ficar alocado?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: </w:t>
      </w: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Conforme o item 1 do Termo de Referência.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5. As empresas tributadas pelo regime de incidência não-cumulativa de PIS e COFINS (LUCRO REAL) poderão cotar os percentuais que apresentem a média das alíquotas efetivamente recolhidas nos 12 meses anteriores à apresentação da proposta? Tendo em vista que as Leis 10.637/2002 e 10.833/2003 permitem o desconto de créditos apurados com base em custos, despesas e encargos da pessoa jurídica pagos em etapas anteriores, fazendo com que o valor do tributo efetivamente recolhido, em relação ao faturamento, seja inferior à alíquota dessas contribuições.</w:t>
      </w:r>
      <w:r w:rsidR="00FA4E8C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-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6. Na fase de cadastro da proposta, a licitante deverá anexar no sistema </w:t>
      </w:r>
      <w:proofErr w:type="spellStart"/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comprasnet</w:t>
      </w:r>
      <w:proofErr w:type="spellEnd"/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sua planilha de custos aberta?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FA4E8C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FA4E8C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:</w:t>
      </w:r>
      <w:r w:rsidR="00E6653F"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Aviso do Pregão: RESPOSTA: As licitantes deverão encaminhar suas propostas nos moldes do edital e seus anexos. Entretanto fica esclarecido desde já que com fundamento no item 26.2 do edital bem como no artigo 38, §2º de Decreto 10.024/2019, poderá ser requerido da licitante vencedora a adequação de sua proposta ao valor negociado após o final da sessão de lances, podendo, em tal momento, ser solicitado pela pregoeira o envio da planilha de custos atualizada e adaptada aos novos valores bem como para aferição da exequibilidade da proposta.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7. Devemos utilizar a CCT 2021?</w:t>
      </w:r>
    </w:p>
    <w:p w:rsidR="00E6653F" w:rsidRPr="00E6653F" w:rsidRDefault="00FA4E8C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FA4E8C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: </w:t>
      </w:r>
      <w:r w:rsidR="00E6653F"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Conforme resposta 2.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8. Qual piso salarial devemos utilizar para formulação de nossa proposta?</w:t>
      </w:r>
    </w:p>
    <w:p w:rsidR="00E6653F" w:rsidRPr="00E6653F" w:rsidRDefault="00FA4E8C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FA4E8C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: </w:t>
      </w:r>
      <w:r w:rsidR="00E6653F"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Conforme resposta 2.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9. Qual a relação de materiais e equipamentos que devemos fornecer?</w:t>
      </w:r>
    </w:p>
    <w:p w:rsidR="00E6653F" w:rsidRPr="00E6653F" w:rsidRDefault="00FA4E8C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FA4E8C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: </w:t>
      </w:r>
      <w:r w:rsidR="00E6653F"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Conforme termo de referência.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10. Haverá conta vinculada?</w:t>
      </w:r>
    </w:p>
    <w:p w:rsidR="00E6653F" w:rsidRPr="00E6653F" w:rsidRDefault="00FA4E8C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517448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: </w:t>
      </w:r>
      <w:r w:rsidR="0051744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N</w:t>
      </w:r>
      <w:r w:rsidR="00E6653F"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ão entend</w:t>
      </w:r>
      <w:r w:rsidR="0051744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emos</w:t>
      </w:r>
      <w:r w:rsidR="00E6653F"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, solicit</w:t>
      </w:r>
      <w:r w:rsidR="00517448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amos</w:t>
      </w:r>
      <w:r w:rsidR="00E6653F"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esclarecimentos.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11. Haverá expediente aos sábados?</w:t>
      </w:r>
    </w:p>
    <w:p w:rsidR="00E6653F" w:rsidRPr="00E6653F" w:rsidRDefault="00517448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517448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: </w:t>
      </w:r>
      <w:r w:rsidR="00E6653F"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Conforme o item 1 do Termo de Referência.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12. Qual valor da alíquota de ISS para o objeto licitado?</w:t>
      </w:r>
    </w:p>
    <w:p w:rsidR="00E6653F" w:rsidRPr="00E6653F" w:rsidRDefault="00517448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517448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: </w:t>
      </w:r>
      <w:r w:rsidR="00E6653F"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A correta tributação é de responsabilidade da contratada.  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13. O item 6 informa que a contratada deverá fornecer treinamento. Pergunta-se: Qual o valor do custo unitário mensal que devemos provisionar?</w:t>
      </w:r>
    </w:p>
    <w:p w:rsidR="00E6653F" w:rsidRPr="00E6653F" w:rsidRDefault="00517448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517448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: </w:t>
      </w:r>
      <w:r w:rsidR="00E6653F"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Conforme Termo de Referência.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14. Qual CBO do profissional a ser contratado?</w:t>
      </w:r>
    </w:p>
    <w:p w:rsidR="00E6653F" w:rsidRPr="00E6653F" w:rsidRDefault="00517448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517448"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: O</w:t>
      </w:r>
      <w:r w:rsidR="00E6653F"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pagamento de todas as obrigações oriundas da relação de trabalho, inclusive o vale transporte, é de responsabilidade da contratada. Ressalta, oportunamente, que todas as atividades que deverão ser executadas pelos lotados nos postos de trabalho estão descritas no edital e seus anexos. É facultado à interessada a realização de agendamento de visita técnica à Secretaria Municipal de Fazenda de Niterói caso entenda necessário.    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É importante destacar que o Edital e o Termo de Referência se referem a contratação de empresa para prestação de serviços de atendimento, e não contratação de pessoas. Assim sendo, o TR de contratação de serviços de atendimento não define mesmo o regime de contratação, o regime fica a critério da empresa, no entanto há uma cláusula que obriga a empresa a respeitar as legislações trabalhistas e normas coletivas de trabalho.</w:t>
      </w:r>
    </w:p>
    <w:p w:rsidR="00E6653F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Item 10.2.8. </w:t>
      </w:r>
      <w:proofErr w:type="gramStart"/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do</w:t>
      </w:r>
      <w:proofErr w:type="gramEnd"/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 xml:space="preserve"> TR:  Selecionar rigorosamente os recursos que deverão compor os Postos de Trabalho, observando o cumprimento da legislação trabalhista, normas coletivas de direito do trabalho e o atendimento dos requisitos de perfil e qualificação exigidos.</w:t>
      </w:r>
    </w:p>
    <w:p w:rsidR="009249E8" w:rsidRPr="00E6653F" w:rsidRDefault="00E6653F" w:rsidP="00E6653F">
      <w:pPr>
        <w:pStyle w:val="SemEspaamento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</w:pPr>
      <w:r w:rsidRPr="00E6653F">
        <w:rPr>
          <w:rFonts w:asciiTheme="minorHAnsi" w:eastAsia="Times New Roman" w:hAnsiTheme="minorHAnsi" w:cstheme="minorHAnsi"/>
          <w:color w:val="222222"/>
          <w:sz w:val="20"/>
          <w:szCs w:val="20"/>
          <w:lang w:eastAsia="pt-BR"/>
        </w:rPr>
        <w:t>Seguindo a Lei de Licitações não definimos pisos salariais, isso será definido pela empresa, considerando o regime de contratação.</w:t>
      </w:r>
    </w:p>
    <w:p w:rsidR="00517448" w:rsidRDefault="00517448" w:rsidP="008E1C8E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71EF1" w:rsidRPr="00E856A6" w:rsidRDefault="00C71EF1" w:rsidP="008E1C8E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FD69F3" w:rsidRPr="00E856A6" w:rsidRDefault="00FD69F3" w:rsidP="00DE760A">
      <w:pPr>
        <w:pStyle w:val="SemEspaamento"/>
        <w:jc w:val="both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Municipal de </w:t>
      </w:r>
      <w:r w:rsidR="003E1B76" w:rsidRPr="00E856A6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Fazenda</w:t>
      </w:r>
    </w:p>
    <w:sectPr w:rsidR="00FD69F3" w:rsidRPr="00E856A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A11" w:rsidRPr="00E3000B" w:rsidRDefault="00E06A46" w:rsidP="003E1B76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de </w:t>
    </w:r>
    <w:r w:rsidR="003E1B76">
      <w:rPr>
        <w:rFonts w:asciiTheme="minorHAnsi" w:hAnsiTheme="minorHAnsi" w:cstheme="minorHAnsi"/>
        <w:b/>
      </w:rPr>
      <w:t>Fazenda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70EC9"/>
    <w:multiLevelType w:val="hybridMultilevel"/>
    <w:tmpl w:val="51CEE20A"/>
    <w:lvl w:ilvl="0" w:tplc="AC6E6FBE">
      <w:start w:val="1"/>
      <w:numFmt w:val="decimal"/>
      <w:lvlText w:val="%1)"/>
      <w:lvlJc w:val="left"/>
      <w:pPr>
        <w:ind w:left="1341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6" w:hanging="360"/>
      </w:pPr>
    </w:lvl>
    <w:lvl w:ilvl="2" w:tplc="0416001B" w:tentative="1">
      <w:start w:val="1"/>
      <w:numFmt w:val="lowerRoman"/>
      <w:lvlText w:val="%3."/>
      <w:lvlJc w:val="right"/>
      <w:pPr>
        <w:ind w:left="2616" w:hanging="180"/>
      </w:pPr>
    </w:lvl>
    <w:lvl w:ilvl="3" w:tplc="0416000F" w:tentative="1">
      <w:start w:val="1"/>
      <w:numFmt w:val="decimal"/>
      <w:lvlText w:val="%4."/>
      <w:lvlJc w:val="left"/>
      <w:pPr>
        <w:ind w:left="3336" w:hanging="360"/>
      </w:pPr>
    </w:lvl>
    <w:lvl w:ilvl="4" w:tplc="04160019" w:tentative="1">
      <w:start w:val="1"/>
      <w:numFmt w:val="lowerLetter"/>
      <w:lvlText w:val="%5."/>
      <w:lvlJc w:val="left"/>
      <w:pPr>
        <w:ind w:left="4056" w:hanging="360"/>
      </w:pPr>
    </w:lvl>
    <w:lvl w:ilvl="5" w:tplc="0416001B" w:tentative="1">
      <w:start w:val="1"/>
      <w:numFmt w:val="lowerRoman"/>
      <w:lvlText w:val="%6."/>
      <w:lvlJc w:val="right"/>
      <w:pPr>
        <w:ind w:left="4776" w:hanging="180"/>
      </w:pPr>
    </w:lvl>
    <w:lvl w:ilvl="6" w:tplc="0416000F" w:tentative="1">
      <w:start w:val="1"/>
      <w:numFmt w:val="decimal"/>
      <w:lvlText w:val="%7."/>
      <w:lvlJc w:val="left"/>
      <w:pPr>
        <w:ind w:left="5496" w:hanging="360"/>
      </w:pPr>
    </w:lvl>
    <w:lvl w:ilvl="7" w:tplc="04160019" w:tentative="1">
      <w:start w:val="1"/>
      <w:numFmt w:val="lowerLetter"/>
      <w:lvlText w:val="%8."/>
      <w:lvlJc w:val="left"/>
      <w:pPr>
        <w:ind w:left="6216" w:hanging="360"/>
      </w:pPr>
    </w:lvl>
    <w:lvl w:ilvl="8" w:tplc="0416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BE1"/>
    <w:multiLevelType w:val="hybridMultilevel"/>
    <w:tmpl w:val="73A038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0DFB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C76BA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1B5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1B76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3CF4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90BA3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448"/>
    <w:rsid w:val="00534497"/>
    <w:rsid w:val="00534E2B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27E10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1BFB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37029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A6A97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1C8E"/>
    <w:rsid w:val="008E3682"/>
    <w:rsid w:val="008E3CA1"/>
    <w:rsid w:val="008E4E25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49E8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094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3771A"/>
    <w:rsid w:val="00B42A91"/>
    <w:rsid w:val="00B4456D"/>
    <w:rsid w:val="00B44689"/>
    <w:rsid w:val="00B50963"/>
    <w:rsid w:val="00B51B85"/>
    <w:rsid w:val="00B553D4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4976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AF0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E760A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6653F"/>
    <w:rsid w:val="00E705F9"/>
    <w:rsid w:val="00E73EA3"/>
    <w:rsid w:val="00E76A58"/>
    <w:rsid w:val="00E76AB4"/>
    <w:rsid w:val="00E813B9"/>
    <w:rsid w:val="00E856A6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973AD"/>
    <w:rsid w:val="00FA06B1"/>
    <w:rsid w:val="00FA106E"/>
    <w:rsid w:val="00FA2ED6"/>
    <w:rsid w:val="00FA4E8C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09F6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C05831B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50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05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5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80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0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0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8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05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0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733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5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41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13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2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7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2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4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6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44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7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9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71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65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7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6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81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992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85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46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2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4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506B-5936-4F39-919D-02F7126B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903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2020-06-03T19:27:00Z</cp:lastPrinted>
  <dcterms:created xsi:type="dcterms:W3CDTF">2021-04-07T12:18:00Z</dcterms:created>
  <dcterms:modified xsi:type="dcterms:W3CDTF">2021-04-07T12:25:00Z</dcterms:modified>
</cp:coreProperties>
</file>